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9A" w:rsidRDefault="000C569A" w:rsidP="000C569A">
      <w:pPr>
        <w:pStyle w:val="s15"/>
        <w:shd w:val="clear" w:color="auto" w:fill="FFFFFF"/>
        <w:jc w:val="both"/>
        <w:rPr>
          <w:b/>
          <w:bCs/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Статья 5.35.</w:t>
      </w:r>
      <w:r>
        <w:rPr>
          <w:b/>
          <w:bCs/>
          <w:color w:val="22272F"/>
          <w:sz w:val="23"/>
          <w:szCs w:val="23"/>
        </w:rPr>
        <w:t> 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</w:p>
    <w:p w:rsidR="000C569A" w:rsidRDefault="000C569A" w:rsidP="000C569A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См. </w:t>
      </w:r>
      <w:hyperlink r:id="rId4" w:anchor="/multilink/12125267/paragraph/1073742682/number/0" w:history="1">
        <w:r>
          <w:rPr>
            <w:rStyle w:val="a3"/>
            <w:color w:val="3272C0"/>
            <w:sz w:val="20"/>
            <w:szCs w:val="20"/>
            <w:u w:val="none"/>
          </w:rPr>
          <w:t>комментарии</w:t>
        </w:r>
      </w:hyperlink>
      <w:r>
        <w:rPr>
          <w:color w:val="464C55"/>
          <w:sz w:val="20"/>
          <w:szCs w:val="20"/>
        </w:rPr>
        <w:t> к статье 5.35 КоАП РФ</w:t>
      </w:r>
    </w:p>
    <w:p w:rsidR="000C569A" w:rsidRDefault="000C569A" w:rsidP="000C569A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1.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</w:t>
      </w:r>
    </w:p>
    <w:p w:rsidR="000C569A" w:rsidRDefault="000C569A" w:rsidP="000C569A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влечет предупреждение или наложение административного штрафа в размере от ста до пятисот рублей.</w:t>
      </w:r>
    </w:p>
    <w:p w:rsidR="000C569A" w:rsidRDefault="000C569A" w:rsidP="000C569A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 Нарушение родителями или иными законными представителями несовершеннолетних прав и интересов несовершеннолетних, выразившееся в лишении их права 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интересов, -</w:t>
      </w:r>
    </w:p>
    <w:p w:rsidR="000C569A" w:rsidRDefault="000C569A" w:rsidP="000C569A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влечет наложение административного штрафа в размере от двух тысяч до трех тысяч рублей.</w:t>
      </w:r>
    </w:p>
    <w:p w:rsidR="000C569A" w:rsidRDefault="000C569A" w:rsidP="000C569A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hyperlink r:id="rId5" w:anchor="/document/70419006/entry/18" w:history="1">
        <w:r>
          <w:rPr>
            <w:rStyle w:val="a3"/>
            <w:color w:val="3272C0"/>
            <w:sz w:val="20"/>
            <w:szCs w:val="20"/>
            <w:u w:val="none"/>
          </w:rPr>
          <w:t>Федеральным законом</w:t>
        </w:r>
      </w:hyperlink>
      <w:r>
        <w:rPr>
          <w:color w:val="464C55"/>
          <w:sz w:val="20"/>
          <w:szCs w:val="20"/>
        </w:rPr>
        <w:t> от 23 июля 2013 г. N 196-ФЗ в часть 3 статьи 5.35 настоящего Кодекса внесены изменения, </w:t>
      </w:r>
      <w:hyperlink r:id="rId6" w:anchor="/document/70419006/entry/4" w:history="1">
        <w:r>
          <w:rPr>
            <w:rStyle w:val="a3"/>
            <w:color w:val="3272C0"/>
            <w:sz w:val="20"/>
            <w:szCs w:val="20"/>
            <w:u w:val="none"/>
          </w:rPr>
          <w:t>вступающие в силу</w:t>
        </w:r>
      </w:hyperlink>
      <w:r>
        <w:rPr>
          <w:color w:val="464C55"/>
          <w:sz w:val="20"/>
          <w:szCs w:val="20"/>
        </w:rPr>
        <w:t> с 1 сентября 2013 г.</w:t>
      </w:r>
    </w:p>
    <w:p w:rsidR="000C569A" w:rsidRDefault="000C569A" w:rsidP="000C569A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hyperlink r:id="rId7" w:anchor="/document/57742806/entry/5353" w:history="1">
        <w:r>
          <w:rPr>
            <w:rStyle w:val="a3"/>
            <w:color w:val="3272C0"/>
            <w:sz w:val="20"/>
            <w:szCs w:val="20"/>
            <w:u w:val="none"/>
          </w:rPr>
          <w:t>См. текст части в предыдущей редакции</w:t>
        </w:r>
      </w:hyperlink>
    </w:p>
    <w:p w:rsidR="000C569A" w:rsidRDefault="000C569A" w:rsidP="000C569A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3. Повторное совершение административного правонарушения, предусмотренного </w:t>
      </w:r>
      <w:hyperlink r:id="rId8" w:anchor="/document/12125267/entry/5352" w:history="1">
        <w:r>
          <w:rPr>
            <w:rStyle w:val="a3"/>
            <w:color w:val="3272C0"/>
            <w:sz w:val="23"/>
            <w:szCs w:val="23"/>
            <w:u w:val="none"/>
          </w:rPr>
          <w:t>частью 2</w:t>
        </w:r>
      </w:hyperlink>
      <w:r>
        <w:rPr>
          <w:color w:val="22272F"/>
          <w:sz w:val="23"/>
          <w:szCs w:val="23"/>
        </w:rPr>
        <w:t> настоящей статьи, -</w:t>
      </w:r>
    </w:p>
    <w:p w:rsidR="000C569A" w:rsidRDefault="000C569A" w:rsidP="000C569A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влечет наложение административного штрафа в размере от четырех тысяч до пяти тысяч рублей или административный арест на срок до пяти суток.</w:t>
      </w:r>
    </w:p>
    <w:p w:rsidR="000C569A" w:rsidRDefault="000C569A" w:rsidP="000C569A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См. </w:t>
      </w:r>
      <w:hyperlink r:id="rId9" w:anchor="/document/70109944/entry/0" w:history="1">
        <w:r>
          <w:rPr>
            <w:rStyle w:val="a3"/>
            <w:color w:val="3272C0"/>
            <w:sz w:val="20"/>
            <w:szCs w:val="20"/>
            <w:u w:val="none"/>
          </w:rPr>
          <w:t>Методические рекомендации</w:t>
        </w:r>
      </w:hyperlink>
      <w:r>
        <w:rPr>
          <w:color w:val="464C55"/>
          <w:sz w:val="20"/>
          <w:szCs w:val="20"/>
        </w:rPr>
        <w:t> "О порядке применения частей 2 и 3 статьи 5.35 Кодекса Российской Федерации об административных правонарушениях", утвержденные ФССП России 29 сентября 2011 г. N 04-15</w:t>
      </w:r>
    </w:p>
    <w:p w:rsidR="000C569A" w:rsidRDefault="000C569A" w:rsidP="000C569A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Об уголовной ответственности за неисполнение обязанностей по воспитанию несовершеннолетних см. </w:t>
      </w:r>
      <w:hyperlink r:id="rId10" w:anchor="/document/10108000/entry/156" w:history="1">
        <w:r>
          <w:rPr>
            <w:rStyle w:val="a3"/>
            <w:color w:val="3272C0"/>
            <w:sz w:val="20"/>
            <w:szCs w:val="20"/>
            <w:u w:val="none"/>
          </w:rPr>
          <w:t>ст. 156</w:t>
        </w:r>
      </w:hyperlink>
      <w:r>
        <w:rPr>
          <w:color w:val="464C55"/>
          <w:sz w:val="20"/>
          <w:szCs w:val="20"/>
        </w:rPr>
        <w:t> УК РФ</w:t>
      </w:r>
    </w:p>
    <w:p w:rsidR="000C569A" w:rsidRDefault="000C569A" w:rsidP="000C569A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hyperlink r:id="rId11" w:anchor="/document/71435380/entry/13" w:history="1">
        <w:r>
          <w:rPr>
            <w:rStyle w:val="a3"/>
            <w:color w:val="3272C0"/>
            <w:sz w:val="20"/>
            <w:szCs w:val="20"/>
            <w:u w:val="none"/>
          </w:rPr>
          <w:t>Федеральным законом</w:t>
        </w:r>
      </w:hyperlink>
      <w:r>
        <w:rPr>
          <w:color w:val="464C55"/>
          <w:sz w:val="20"/>
          <w:szCs w:val="20"/>
        </w:rPr>
        <w:t> от 3 июля 2016 г. N 326-ФЗ настоящий Кодекс дополнен статьей 5.35.1</w:t>
      </w:r>
    </w:p>
    <w:p w:rsidR="00C7550B" w:rsidRDefault="00C7550B"/>
    <w:p w:rsidR="000C569A" w:rsidRDefault="000C569A"/>
    <w:p w:rsidR="000C569A" w:rsidRDefault="000C569A"/>
    <w:p w:rsidR="000C569A" w:rsidRDefault="000C569A"/>
    <w:p w:rsidR="000C569A" w:rsidRDefault="000C569A"/>
    <w:p w:rsidR="000C569A" w:rsidRDefault="000C569A">
      <w:bookmarkStart w:id="0" w:name="_GoBack"/>
      <w:bookmarkEnd w:id="0"/>
    </w:p>
    <w:sectPr w:rsidR="000C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AD"/>
    <w:rsid w:val="000C569A"/>
    <w:rsid w:val="005B01AD"/>
    <w:rsid w:val="00996C2E"/>
    <w:rsid w:val="00C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EF790-B60E-4B3B-89A8-0AB751DF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C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C569A"/>
  </w:style>
  <w:style w:type="paragraph" w:customStyle="1" w:styleId="s9">
    <w:name w:val="s_9"/>
    <w:basedOn w:val="a"/>
    <w:rsid w:val="000C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C569A"/>
    <w:rPr>
      <w:color w:val="0000FF"/>
      <w:u w:val="single"/>
    </w:rPr>
  </w:style>
  <w:style w:type="paragraph" w:customStyle="1" w:styleId="s1">
    <w:name w:val="s_1"/>
    <w:basedOn w:val="a"/>
    <w:rsid w:val="000C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0C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20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38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3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58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713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2023-04-12T05:14:00Z</dcterms:created>
  <dcterms:modified xsi:type="dcterms:W3CDTF">2023-04-12T05:42:00Z</dcterms:modified>
</cp:coreProperties>
</file>